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A6ACC">
      <w:pPr>
        <w:jc w:val="center"/>
        <w:rPr>
          <w:highlight w:val="none"/>
        </w:rPr>
      </w:pPr>
      <w:r>
        <w:rPr>
          <w:b/>
          <w:bCs/>
          <w:highlight w:val="none"/>
        </w:rPr>
        <w:t xml:space="preserve">Предварителна оценка на въздействието на </w:t>
      </w:r>
      <w:bookmarkStart w:id="0" w:name="p32803463"/>
      <w:r>
        <w:rPr>
          <w:b/>
          <w:bCs/>
          <w:highlight w:val="none"/>
        </w:rPr>
        <w:t xml:space="preserve">Наредба </w:t>
      </w:r>
      <w:bookmarkEnd w:id="0"/>
      <w:bookmarkStart w:id="1" w:name="p32803464"/>
      <w:r>
        <w:rPr>
          <w:rFonts w:hint="default"/>
          <w:b/>
          <w:bCs/>
          <w:highlight w:val="none"/>
          <w:lang w:val="bg-BG"/>
        </w:rPr>
        <w:t xml:space="preserve">за изменение и допълнение на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НАРЕДБА за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реда за </w:t>
      </w:r>
      <w:r>
        <w:rPr>
          <w:rFonts w:hint="default" w:ascii="Times New Roman" w:hAnsi="Times New Roman" w:cs="Times New Roman"/>
          <w:b/>
          <w:sz w:val="24"/>
          <w:szCs w:val="24"/>
        </w:rPr>
        <w:t>управление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на горските територии, собственост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>О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бщина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>Съединение</w:t>
      </w:r>
      <w:r>
        <w:rPr>
          <w:highlight w:val="none"/>
        </w:rPr>
        <w:t> </w:t>
      </w:r>
    </w:p>
    <w:p w14:paraId="7D25AB06">
      <w:pPr>
        <w:ind w:firstLine="540"/>
        <w:jc w:val="both"/>
        <w:rPr>
          <w:b/>
          <w:highlight w:val="none"/>
        </w:rPr>
      </w:pPr>
      <w:r>
        <w:rPr>
          <w:highlight w:val="none"/>
        </w:rPr>
        <w:t> </w:t>
      </w:r>
      <w:r>
        <w:rPr>
          <w:b/>
          <w:highlight w:val="none"/>
        </w:rPr>
        <w:t>1. Основания за законодателна инициатива.</w:t>
      </w:r>
    </w:p>
    <w:p w14:paraId="67B1DF4F">
      <w:pPr>
        <w:ind w:firstLine="540"/>
        <w:jc w:val="both"/>
        <w:rPr>
          <w:rFonts w:hint="default"/>
          <w:highlight w:val="none"/>
          <w:lang w:val="bg-BG"/>
        </w:rPr>
      </w:pPr>
      <w:r>
        <w:rPr>
          <w:highlight w:val="none"/>
        </w:rPr>
        <w:t xml:space="preserve">Основанията за законодателна инициатива на Общински съвет </w:t>
      </w:r>
      <w:r>
        <w:rPr>
          <w:highlight w:val="none"/>
          <w:lang w:val="bg-BG"/>
        </w:rPr>
        <w:t>Съединение</w:t>
      </w:r>
      <w:r>
        <w:rPr>
          <w:rFonts w:hint="default"/>
          <w:highlight w:val="none"/>
          <w:lang w:val="bg-BG"/>
        </w:rPr>
        <w:t xml:space="preserve"> </w:t>
      </w:r>
      <w:r>
        <w:rPr>
          <w:highlight w:val="none"/>
        </w:rPr>
        <w:t xml:space="preserve">за приемане на Наредбата са </w:t>
      </w:r>
      <w:bookmarkEnd w:id="1"/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"https://web2.apis.bg/sofiacouncil/p.php?i=10071" \l "p32593590" \t "_blank" </w:instrText>
      </w:r>
      <w:r>
        <w:rPr>
          <w:highlight w:val="none"/>
        </w:rPr>
        <w:fldChar w:fldCharType="separate"/>
      </w:r>
      <w:r>
        <w:rPr>
          <w:rStyle w:val="8"/>
          <w:color w:val="auto"/>
          <w:highlight w:val="none"/>
          <w:u w:val="none"/>
        </w:rPr>
        <w:t>чл. 21, ал. 1, т. 23</w:t>
      </w:r>
      <w:r>
        <w:rPr>
          <w:highlight w:val="none"/>
        </w:rPr>
        <w:fldChar w:fldCharType="end"/>
      </w:r>
      <w:r>
        <w:rPr>
          <w:highlight w:val="none"/>
        </w:rPr>
        <w:t xml:space="preserve"> и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"https://web2.apis.bg/sofiacouncil/p.php?i=10071" \l "p32593590" \t "_blank" </w:instrText>
      </w:r>
      <w:r>
        <w:rPr>
          <w:highlight w:val="none"/>
        </w:rPr>
        <w:fldChar w:fldCharType="separate"/>
      </w:r>
      <w:r>
        <w:rPr>
          <w:rStyle w:val="8"/>
          <w:color w:val="auto"/>
          <w:highlight w:val="none"/>
          <w:u w:val="none"/>
        </w:rPr>
        <w:t>ал. 2 от Закона за местното самоуправление и местната администрация</w:t>
      </w:r>
      <w:r>
        <w:rPr>
          <w:highlight w:val="none"/>
        </w:rPr>
        <w:fldChar w:fldCharType="end"/>
      </w:r>
      <w:r>
        <w:rPr>
          <w:highlight w:val="none"/>
        </w:rPr>
        <w:t>,</w:t>
      </w:r>
      <w:r>
        <w:rPr>
          <w:rFonts w:hint="default"/>
          <w:highlight w:val="none"/>
          <w:lang w:val="bg-BG"/>
        </w:rPr>
        <w:t xml:space="preserve"> §6 от ПЗР на ЗВЕРБ.</w:t>
      </w:r>
    </w:p>
    <w:p w14:paraId="78FDF6C1">
      <w:pPr>
        <w:ind w:firstLine="540"/>
        <w:jc w:val="both"/>
        <w:rPr>
          <w:b/>
          <w:highlight w:val="none"/>
        </w:rPr>
      </w:pPr>
      <w:r>
        <w:rPr>
          <w:b/>
          <w:highlight w:val="none"/>
        </w:rPr>
        <w:t>2. Заинтересовани страни.</w:t>
      </w:r>
    </w:p>
    <w:p w14:paraId="5FA44EDE">
      <w:pPr>
        <w:ind w:firstLine="540"/>
        <w:jc w:val="both"/>
        <w:rPr>
          <w:rFonts w:hint="default"/>
          <w:highlight w:val="none"/>
          <w:lang w:val="bg-BG"/>
        </w:rPr>
      </w:pPr>
      <w:r>
        <w:rPr>
          <w:highlight w:val="none"/>
        </w:rPr>
        <w:t xml:space="preserve">Заинтересовани страни от приемането на настоящия Проект на </w:t>
      </w:r>
      <w:r>
        <w:rPr>
          <w:b w:val="0"/>
          <w:bCs/>
          <w:highlight w:val="none"/>
        </w:rPr>
        <w:t>Наредба,</w:t>
      </w:r>
      <w:r>
        <w:rPr>
          <w:b/>
          <w:highlight w:val="none"/>
        </w:rPr>
        <w:t xml:space="preserve"> </w:t>
      </w:r>
      <w:r>
        <w:rPr>
          <w:highlight w:val="none"/>
        </w:rPr>
        <w:t xml:space="preserve">са </w:t>
      </w:r>
      <w:r>
        <w:rPr>
          <w:highlight w:val="none"/>
          <w:lang w:val="bg-BG"/>
        </w:rPr>
        <w:t>жителите</w:t>
      </w:r>
      <w:r>
        <w:rPr>
          <w:rFonts w:hint="default"/>
          <w:highlight w:val="none"/>
          <w:lang w:val="bg-BG"/>
        </w:rPr>
        <w:t xml:space="preserve"> на община Съединение и лицата, по отношение на които са приложими разпоредбите на Наредбата. </w:t>
      </w:r>
    </w:p>
    <w:p w14:paraId="54D04FB2">
      <w:pPr>
        <w:ind w:firstLine="540"/>
        <w:jc w:val="both"/>
        <w:rPr>
          <w:b/>
          <w:highlight w:val="none"/>
        </w:rPr>
      </w:pPr>
      <w:r>
        <w:rPr>
          <w:b/>
          <w:highlight w:val="none"/>
        </w:rPr>
        <w:t>3. Анализ на разходи и ползи.</w:t>
      </w:r>
    </w:p>
    <w:p w14:paraId="670B5AF6">
      <w:pPr>
        <w:ind w:firstLine="540"/>
        <w:jc w:val="both"/>
        <w:rPr>
          <w:highlight w:val="none"/>
        </w:rPr>
      </w:pPr>
      <w:r>
        <w:rPr>
          <w:highlight w:val="none"/>
        </w:rPr>
        <w:t xml:space="preserve">За прилагане на </w:t>
      </w:r>
      <w:r>
        <w:rPr>
          <w:b/>
          <w:highlight w:val="none"/>
        </w:rPr>
        <w:t>Наредба</w:t>
      </w:r>
      <w:r>
        <w:rPr>
          <w:b/>
          <w:highlight w:val="none"/>
          <w:lang w:val="bg-BG"/>
        </w:rPr>
        <w:t>та</w:t>
      </w:r>
      <w:r>
        <w:rPr>
          <w:b/>
          <w:highlight w:val="none"/>
        </w:rPr>
        <w:t xml:space="preserve"> за изменение и допълнение на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НАРЕДБА за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реда за </w:t>
      </w:r>
      <w:r>
        <w:rPr>
          <w:rFonts w:hint="default" w:ascii="Times New Roman" w:hAnsi="Times New Roman" w:cs="Times New Roman"/>
          <w:b/>
          <w:sz w:val="24"/>
          <w:szCs w:val="24"/>
        </w:rPr>
        <w:t>управление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на горските територии, собственост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>О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бщина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>Съединение</w:t>
      </w:r>
      <w:r>
        <w:rPr>
          <w:b/>
          <w:highlight w:val="none"/>
        </w:rPr>
        <w:t xml:space="preserve">, </w:t>
      </w:r>
      <w:r>
        <w:rPr>
          <w:b/>
          <w:highlight w:val="none"/>
          <w:u w:val="single"/>
        </w:rPr>
        <w:t>не се изисква допълнителен финансов ресурс</w:t>
      </w:r>
      <w:r>
        <w:rPr>
          <w:highlight w:val="none"/>
        </w:rPr>
        <w:t xml:space="preserve">. </w:t>
      </w:r>
    </w:p>
    <w:p w14:paraId="07BB274E">
      <w:pPr>
        <w:ind w:firstLine="540"/>
        <w:jc w:val="both"/>
        <w:rPr>
          <w:b/>
          <w:highlight w:val="none"/>
        </w:rPr>
      </w:pPr>
      <w:r>
        <w:rPr>
          <w:b/>
          <w:highlight w:val="none"/>
        </w:rPr>
        <w:t>4. Административна тежест и структурни промени.</w:t>
      </w:r>
    </w:p>
    <w:p w14:paraId="06CCE7AD">
      <w:pPr>
        <w:ind w:firstLine="540"/>
        <w:jc w:val="both"/>
        <w:rPr>
          <w:highlight w:val="none"/>
        </w:rPr>
      </w:pPr>
      <w:r>
        <w:rPr>
          <w:highlight w:val="none"/>
        </w:rPr>
        <w:t xml:space="preserve">С прилагането на Наредбата няма да се наложи преструктуриране на общинската администрация, тъй като </w:t>
      </w:r>
      <w:r>
        <w:rPr>
          <w:highlight w:val="none"/>
          <w:lang w:val="bg-BG"/>
        </w:rPr>
        <w:t>определянето</w:t>
      </w:r>
      <w:r>
        <w:rPr>
          <w:rFonts w:hint="default"/>
          <w:highlight w:val="none"/>
          <w:lang w:val="bg-BG"/>
        </w:rPr>
        <w:t>, администрирането и събирането на данъците, определени с Наредбата,</w:t>
      </w:r>
      <w:r>
        <w:rPr>
          <w:highlight w:val="none"/>
        </w:rPr>
        <w:t xml:space="preserve"> </w:t>
      </w:r>
      <w:r>
        <w:rPr>
          <w:highlight w:val="none"/>
          <w:lang w:val="bg-BG"/>
        </w:rPr>
        <w:t>ще</w:t>
      </w:r>
      <w:r>
        <w:rPr>
          <w:rFonts w:hint="default"/>
          <w:highlight w:val="none"/>
          <w:lang w:val="bg-BG"/>
        </w:rPr>
        <w:t xml:space="preserve"> продължи да се осъществява </w:t>
      </w:r>
      <w:r>
        <w:rPr>
          <w:highlight w:val="none"/>
        </w:rPr>
        <w:t>от наличните служители в общинската администрация.</w:t>
      </w:r>
    </w:p>
    <w:p w14:paraId="7D964D6C">
      <w:pPr>
        <w:ind w:firstLine="540"/>
        <w:jc w:val="both"/>
        <w:rPr>
          <w:b/>
          <w:highlight w:val="none"/>
        </w:rPr>
      </w:pPr>
      <w:r>
        <w:rPr>
          <w:b/>
          <w:highlight w:val="none"/>
        </w:rPr>
        <w:t>5. Въздействие върху нормативната уредба.</w:t>
      </w:r>
    </w:p>
    <w:p w14:paraId="2E38FF62">
      <w:pPr>
        <w:ind w:firstLine="540"/>
        <w:jc w:val="both"/>
        <w:rPr>
          <w:rFonts w:hint="default"/>
          <w:bCs/>
          <w:highlight w:val="none"/>
          <w:lang w:val="bg-BG"/>
        </w:rPr>
      </w:pPr>
      <w:r>
        <w:rPr>
          <w:highlight w:val="none"/>
        </w:rPr>
        <w:t xml:space="preserve">С настоящата Наредба са предвидени промени в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НАРЕДБА за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реда за </w:t>
      </w:r>
      <w:r>
        <w:rPr>
          <w:rFonts w:hint="default" w:ascii="Times New Roman" w:hAnsi="Times New Roman" w:cs="Times New Roman"/>
          <w:b/>
          <w:sz w:val="24"/>
          <w:szCs w:val="24"/>
        </w:rPr>
        <w:t>управление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>на горските територии, собственост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>О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бщина </w:t>
      </w:r>
      <w:r>
        <w:rPr>
          <w:rFonts w:hint="default" w:ascii="Times New Roman" w:hAnsi="Times New Roman" w:cs="Times New Roman"/>
          <w:b/>
          <w:sz w:val="24"/>
          <w:szCs w:val="24"/>
          <w:lang w:val="bg-BG"/>
        </w:rPr>
        <w:t>Съединение</w:t>
      </w:r>
      <w:r>
        <w:rPr>
          <w:bCs/>
          <w:highlight w:val="none"/>
        </w:rPr>
        <w:t xml:space="preserve">, с които се цели уреждане на обществените отношения, свързани с </w:t>
      </w:r>
      <w:r>
        <w:rPr>
          <w:bCs/>
          <w:highlight w:val="none"/>
          <w:lang w:val="bg-BG"/>
        </w:rPr>
        <w:t>въвеждането</w:t>
      </w:r>
      <w:r>
        <w:rPr>
          <w:rFonts w:hint="default"/>
          <w:bCs/>
          <w:highlight w:val="none"/>
          <w:lang w:val="bg-BG"/>
        </w:rPr>
        <w:t xml:space="preserve"> на еврото в Р България като разплащателна валута, в съответствие с нормативните актове от по-висока степен - ЗВЕРБ.</w:t>
      </w:r>
    </w:p>
    <w:p w14:paraId="02E766B4"/>
    <w:p w14:paraId="1865657D">
      <w:pPr>
        <w:rPr>
          <w:color w:val="000000"/>
          <w:u w:val="single"/>
        </w:rPr>
      </w:pPr>
    </w:p>
    <w:p w14:paraId="11640C0A">
      <w:pPr>
        <w:rPr>
          <w:lang w:eastAsia="zh-CN"/>
        </w:rPr>
      </w:pPr>
    </w:p>
    <w:p w14:paraId="54AEA731">
      <w:pPr>
        <w:rPr>
          <w:lang w:eastAsia="zh-CN"/>
        </w:rPr>
      </w:pPr>
    </w:p>
    <w:p w14:paraId="384A3832">
      <w:pPr>
        <w:rPr>
          <w:highlight w:val="none"/>
        </w:rPr>
      </w:pPr>
      <w:bookmarkStart w:id="2" w:name="_GoBack"/>
      <w:bookmarkEnd w:id="2"/>
    </w:p>
    <w:p w14:paraId="4199C7D3">
      <w:pPr>
        <w:rPr>
          <w:highlight w:val="none"/>
          <w:lang w:eastAsia="zh-CN"/>
        </w:rPr>
      </w:pPr>
    </w:p>
    <w:sectPr>
      <w:pgSz w:w="11906" w:h="16838"/>
      <w:pgMar w:top="960" w:right="986" w:bottom="998" w:left="13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Kvan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D61C3"/>
    <w:rsid w:val="01DE4BA3"/>
    <w:rsid w:val="04630DA4"/>
    <w:rsid w:val="08040590"/>
    <w:rsid w:val="090F576C"/>
    <w:rsid w:val="0AD255FB"/>
    <w:rsid w:val="0B8A164B"/>
    <w:rsid w:val="0D193C59"/>
    <w:rsid w:val="101A2EB0"/>
    <w:rsid w:val="104072BA"/>
    <w:rsid w:val="12B92E86"/>
    <w:rsid w:val="13404638"/>
    <w:rsid w:val="134D31B8"/>
    <w:rsid w:val="15102B4A"/>
    <w:rsid w:val="159E665F"/>
    <w:rsid w:val="17D13AD5"/>
    <w:rsid w:val="18D9445C"/>
    <w:rsid w:val="1D83621D"/>
    <w:rsid w:val="1EF42755"/>
    <w:rsid w:val="213110FE"/>
    <w:rsid w:val="22667B7E"/>
    <w:rsid w:val="24407726"/>
    <w:rsid w:val="26F50B46"/>
    <w:rsid w:val="2DD85A78"/>
    <w:rsid w:val="2E412CAC"/>
    <w:rsid w:val="2FEE3628"/>
    <w:rsid w:val="31900060"/>
    <w:rsid w:val="345028D5"/>
    <w:rsid w:val="346C040E"/>
    <w:rsid w:val="35052B8B"/>
    <w:rsid w:val="357D3633"/>
    <w:rsid w:val="360C593C"/>
    <w:rsid w:val="375E189F"/>
    <w:rsid w:val="3CE626B3"/>
    <w:rsid w:val="424E4805"/>
    <w:rsid w:val="432E509D"/>
    <w:rsid w:val="463D603F"/>
    <w:rsid w:val="47904979"/>
    <w:rsid w:val="485965C0"/>
    <w:rsid w:val="4BEF08FA"/>
    <w:rsid w:val="4C31118F"/>
    <w:rsid w:val="4D7B7DB5"/>
    <w:rsid w:val="4DEE4F14"/>
    <w:rsid w:val="4E244E42"/>
    <w:rsid w:val="4FEA20D5"/>
    <w:rsid w:val="5217603C"/>
    <w:rsid w:val="530E392A"/>
    <w:rsid w:val="5479197D"/>
    <w:rsid w:val="550D61C3"/>
    <w:rsid w:val="550F5D1A"/>
    <w:rsid w:val="5812067F"/>
    <w:rsid w:val="5AD1345A"/>
    <w:rsid w:val="5E0C5358"/>
    <w:rsid w:val="5F332BBC"/>
    <w:rsid w:val="618B1C58"/>
    <w:rsid w:val="64246FC7"/>
    <w:rsid w:val="65F8295A"/>
    <w:rsid w:val="69764FAE"/>
    <w:rsid w:val="6C0E4753"/>
    <w:rsid w:val="6C1B11DE"/>
    <w:rsid w:val="6C51676E"/>
    <w:rsid w:val="6C5F4FE0"/>
    <w:rsid w:val="6CCE0DA4"/>
    <w:rsid w:val="6E9665D0"/>
    <w:rsid w:val="6ECA4FB0"/>
    <w:rsid w:val="758170A7"/>
    <w:rsid w:val="75AC5951"/>
    <w:rsid w:val="77884111"/>
    <w:rsid w:val="794153E1"/>
    <w:rsid w:val="794B5460"/>
    <w:rsid w:val="7D5826B2"/>
    <w:rsid w:val="7F1464E3"/>
    <w:rsid w:val="7F3479DE"/>
    <w:rsid w:val="7F9D2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bg-BG" w:eastAsia="bg-BG" w:bidi="ar-SA"/>
    </w:rPr>
  </w:style>
  <w:style w:type="paragraph" w:styleId="2">
    <w:name w:val="heading 2"/>
    <w:basedOn w:val="1"/>
    <w:unhideWhenUsed/>
    <w:qFormat/>
    <w:uiPriority w:val="9"/>
    <w:pPr>
      <w:spacing w:before="9"/>
      <w:ind w:left="-1" w:right="301"/>
      <w:jc w:val="center"/>
      <w:outlineLvl w:val="1"/>
    </w:pPr>
    <w:rPr>
      <w:b/>
      <w:bCs/>
      <w:sz w:val="28"/>
      <w:szCs w:val="28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qFormat/>
    <w:uiPriority w:val="0"/>
    <w:pPr>
      <w:spacing w:after="120"/>
      <w:ind w:left="283"/>
    </w:pPr>
  </w:style>
  <w:style w:type="paragraph" w:styleId="6">
    <w:name w:val="footer"/>
    <w:basedOn w:val="1"/>
    <w:unhideWhenUsed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styleId="7">
    <w:name w:val="header"/>
    <w:basedOn w:val="1"/>
    <w:unhideWhenUsed/>
    <w:qFormat/>
    <w:uiPriority w:val="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styleId="8">
    <w:name w:val="Hyperlink"/>
    <w:basedOn w:val="3"/>
    <w:qFormat/>
    <w:uiPriority w:val="0"/>
    <w:rPr>
      <w:color w:val="0000FF"/>
      <w:u w:val="single"/>
    </w:rPr>
  </w:style>
  <w:style w:type="paragraph" w:styleId="9">
    <w:name w:val="Normal (Web)"/>
    <w:basedOn w:val="1"/>
    <w:unhideWhenUsed/>
    <w:uiPriority w:val="99"/>
    <w:pPr>
      <w:ind w:firstLine="826"/>
      <w:jc w:val="both"/>
    </w:pPr>
    <w:rPr>
      <w:color w:val="000000"/>
      <w:sz w:val="24"/>
      <w:szCs w:val="24"/>
      <w:lang w:val="bg-BG"/>
    </w:rPr>
  </w:style>
  <w:style w:type="character" w:customStyle="1" w:styleId="10">
    <w:name w:val="al_t2"/>
    <w:basedOn w:val="3"/>
    <w:qFormat/>
    <w:uiPriority w:val="0"/>
  </w:style>
  <w:style w:type="paragraph" w:styleId="11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bg-BG" w:eastAsia="bg-BG" w:bidi="ar-SA"/>
    </w:rPr>
  </w:style>
  <w:style w:type="character" w:customStyle="1" w:styleId="12">
    <w:name w:val="al_a2"/>
    <w:qFormat/>
    <w:uiPriority w:val="0"/>
  </w:style>
  <w:style w:type="paragraph" w:customStyle="1" w:styleId="13">
    <w:name w:val="Text"/>
    <w:basedOn w:val="1"/>
    <w:qFormat/>
    <w:uiPriority w:val="0"/>
    <w:pPr>
      <w:ind w:firstLine="851"/>
      <w:jc w:val="both"/>
    </w:pPr>
    <w:rPr>
      <w:rFonts w:ascii="Kvant" w:hAnsi="Kvant"/>
      <w:spacing w:val="10"/>
      <w:sz w:val="26"/>
      <w:lang w:val="en-GB" w:eastAsia="en-US"/>
    </w:rPr>
  </w:style>
  <w:style w:type="paragraph" w:customStyle="1" w:styleId="14">
    <w:name w:val="Table Paragraph"/>
    <w:basedOn w:val="1"/>
    <w:qFormat/>
    <w:uiPriority w:val="1"/>
  </w:style>
  <w:style w:type="table" w:customStyle="1" w:styleId="15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bg-BG" w:eastAsia="bg-BG" w:bidi="ar-SA"/>
    </w:rPr>
  </w:style>
  <w:style w:type="paragraph" w:customStyle="1" w:styleId="17">
    <w:name w:val="m"/>
    <w:basedOn w:val="1"/>
    <w:qFormat/>
    <w:uiPriority w:val="0"/>
    <w:pPr>
      <w:ind w:firstLine="826"/>
      <w:jc w:val="both"/>
    </w:pPr>
    <w:rPr>
      <w:color w:val="000000"/>
      <w:sz w:val="24"/>
      <w:szCs w:val="24"/>
      <w:lang w:val="bg-BG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2025-01-11T14:13:00Z</dcterms:created>
  <dc:creator>user</dc:creator>
  <cp:lastModifiedBy>user</cp:lastModifiedBy>
  <dcterms:modified xsi:type="dcterms:W3CDTF">2025-10-21T08:58:00Z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72575C1652A4454FA44A689F32D9A3F8_13</vt:lpwstr>
  </property>
</Properties>
</file>